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E" w:rsidRPr="00DD1AAE" w:rsidRDefault="00DD1AAE" w:rsidP="00DD1AAE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</w:pPr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Danube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Ministers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of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Transport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conclusions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on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effective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waterway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rehabilitation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and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maintenance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anticipating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COVID-19 </w:t>
      </w:r>
      <w:proofErr w:type="spellStart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>challenges</w:t>
      </w:r>
      <w:proofErr w:type="spellEnd"/>
      <w:r w:rsidRPr="00DD1AAE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</w:t>
      </w:r>
      <w:r w:rsidR="002E34E8">
        <w:rPr>
          <w:rFonts w:ascii="inherit" w:eastAsia="Times New Roman" w:hAnsi="inherit" w:cs="Arial"/>
          <w:color w:val="113355"/>
          <w:kern w:val="36"/>
          <w:sz w:val="24"/>
          <w:szCs w:val="24"/>
          <w:lang w:eastAsia="bg-BG"/>
        </w:rPr>
        <w:t xml:space="preserve">    </w:t>
      </w:r>
    </w:p>
    <w:p w:rsidR="00DD1AAE" w:rsidRPr="00DD1AAE" w:rsidRDefault="00DD1AAE" w:rsidP="00DD1AAE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Arial"/>
          <w:vanish/>
          <w:color w:val="113355"/>
          <w:kern w:val="36"/>
          <w:sz w:val="54"/>
          <w:szCs w:val="54"/>
          <w:lang w:eastAsia="bg-BG"/>
        </w:rPr>
      </w:pPr>
      <w:r w:rsidRPr="00DD1AAE">
        <w:rPr>
          <w:rFonts w:ascii="inherit" w:eastAsia="Times New Roman" w:hAnsi="inherit" w:cs="Arial"/>
          <w:vanish/>
          <w:color w:val="113355"/>
          <w:kern w:val="36"/>
          <w:sz w:val="54"/>
          <w:szCs w:val="54"/>
          <w:lang w:eastAsia="bg-BG"/>
        </w:rPr>
        <w:t xml:space="preserve">Danube Ministers of Transport conclusions on effective waterway rehabilitation and maintenance anticipating COVID-19 challenges </w:t>
      </w:r>
    </w:p>
    <w:p w:rsidR="00DD1AAE" w:rsidRPr="00DD1AAE" w:rsidRDefault="00DD1AAE" w:rsidP="00DD1A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bg-BG"/>
        </w:rPr>
      </w:pPr>
      <w:r w:rsidRPr="00DD1AAE">
        <w:rPr>
          <w:rFonts w:ascii="Times New Roman" w:eastAsia="Times New Roman" w:hAnsi="Times New Roman" w:cs="Arial"/>
          <w:vanish/>
          <w:sz w:val="24"/>
          <w:szCs w:val="24"/>
          <w:lang w:eastAsia="bg-BG"/>
        </w:rPr>
        <w:pict/>
      </w:r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29/06/2020</w:t>
      </w:r>
    </w:p>
    <w:p w:rsidR="00DD1AAE" w:rsidRPr="00DD1AAE" w:rsidRDefault="00DD1AAE" w:rsidP="00DD1A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5"/>
          <w:szCs w:val="25"/>
          <w:lang w:eastAsia="bg-BG"/>
        </w:rPr>
      </w:pPr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navigation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strongly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impacted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by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measures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needed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to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contain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COVID-19 in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Europe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.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Passenger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transport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tourism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has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virtually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come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to a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standstill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whereas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current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cargo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transport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volumes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could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be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largely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maintained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at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normal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seasonal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levels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time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being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.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However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,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expected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economic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slowdown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after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lockdown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period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also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expected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to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heavily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affect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cargo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transport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Danube in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coming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months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years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.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low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level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precipitation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winter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2019/2020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possible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low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water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season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that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could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hit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navigation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during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summer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2020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a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consequence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are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a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further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cause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concern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.</w:t>
      </w:r>
    </w:p>
    <w:p w:rsidR="00DD1AAE" w:rsidRPr="00DD1AAE" w:rsidRDefault="00DD1AAE" w:rsidP="00DD1A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5"/>
          <w:szCs w:val="25"/>
          <w:lang w:eastAsia="bg-BG"/>
        </w:rPr>
      </w:pP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Today’s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Ministerial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Conclusions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are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line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with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ongoing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initiatives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Member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States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European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Commission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to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counter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effects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these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harsh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circumstances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. The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Ministers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Tr</w:t>
      </w:r>
      <w:bookmarkStart w:id="0" w:name="_GoBack"/>
      <w:bookmarkEnd w:id="0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ansport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have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firmly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committed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themselves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to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improving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framework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conditions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navigation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,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especially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these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most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challenging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times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.</w:t>
      </w:r>
    </w:p>
    <w:p w:rsidR="00DD1AAE" w:rsidRPr="00DD1AAE" w:rsidRDefault="00DD1AAE" w:rsidP="00DD1A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5"/>
          <w:szCs w:val="25"/>
          <w:lang w:eastAsia="bg-BG"/>
        </w:rPr>
      </w:pP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Following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invitation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from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Commissioners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Elisa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Ferreira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(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Cohesion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Reforms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)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Adina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Vălean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(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Transport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), the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Ministers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Transport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(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Hungary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excepted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)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have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reconfirmed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their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commitment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to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implement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Fairway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Rehabilitation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Maintenance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Master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Plan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its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navigable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tributaries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(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adopted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December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2014).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also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agreed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need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national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actions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cross-border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coordination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procedures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field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fairway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rehabilitation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maintenance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.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Moreover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,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conclusions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underlined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need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effective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timely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monitoring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progress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waterway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.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Through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national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projects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CEF-funded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FAIRway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project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,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coordination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monitoring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has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already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intensified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recent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years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. The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waterway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therefore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now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better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prepared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extreme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weather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impacts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than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was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five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years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ago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.</w:t>
      </w:r>
    </w:p>
    <w:p w:rsidR="00DD1AAE" w:rsidRPr="00DD1AAE" w:rsidRDefault="00DD1AAE" w:rsidP="00DD1A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5"/>
          <w:szCs w:val="25"/>
          <w:lang w:eastAsia="bg-BG"/>
        </w:rPr>
      </w:pP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Already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during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beginning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the COVID-19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pandemic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Europe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,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European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Commission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had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requested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Member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States to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ensure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that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EU-wide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supply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chains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continue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to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operate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to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designate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all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relevant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internal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border-crossing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points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trans-European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transport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network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(TEN-T)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‘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green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lane’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border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crossings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.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key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issue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was to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reduce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border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crossing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control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procedures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cargo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to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what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strictly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necessary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.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Today’s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Ministerial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Conclusions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also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particularly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acknowledge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preparatory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work of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joint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Working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Group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Priority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Areas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1a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11 of the EU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Strategy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Region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,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which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has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already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resulted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a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first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set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harmonised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border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control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forms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course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2019.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These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forms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have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been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successfully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introduced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Hungary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, the Republic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Croatia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Republic of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Serbia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in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February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March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2020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contributed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to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objectives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the ‘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green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lane’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concept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,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when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were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needed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most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.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their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conclusions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, the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Transport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Ministers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therefore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explicitly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acknowledged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successful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introduction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of the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mentioned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control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forms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and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supported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their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further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roll-out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along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 xml:space="preserve"> the Danube </w:t>
      </w:r>
      <w:proofErr w:type="spellStart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waterway</w:t>
      </w:r>
      <w:proofErr w:type="spellEnd"/>
      <w:r w:rsidRPr="00DD1AAE">
        <w:rPr>
          <w:rFonts w:ascii="Arial" w:eastAsia="Times New Roman" w:hAnsi="Arial" w:cs="Arial"/>
          <w:color w:val="000000"/>
          <w:sz w:val="25"/>
          <w:szCs w:val="25"/>
          <w:lang w:eastAsia="bg-BG"/>
        </w:rPr>
        <w:t>.</w:t>
      </w:r>
    </w:p>
    <w:p w:rsidR="00F67B44" w:rsidRDefault="00F67B44"/>
    <w:sectPr w:rsidR="00F67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E"/>
    <w:rsid w:val="002E34E8"/>
    <w:rsid w:val="00DD1AAE"/>
    <w:rsid w:val="00F11459"/>
    <w:rsid w:val="00F6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1AAE"/>
    <w:pPr>
      <w:spacing w:before="300" w:after="150" w:line="240" w:lineRule="auto"/>
      <w:outlineLvl w:val="0"/>
    </w:pPr>
    <w:rPr>
      <w:rFonts w:ascii="inherit" w:eastAsia="Times New Roman" w:hAnsi="inherit" w:cs="Times New Roman"/>
      <w:color w:val="113355"/>
      <w:kern w:val="36"/>
      <w:sz w:val="54"/>
      <w:szCs w:val="5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AAE"/>
    <w:rPr>
      <w:rFonts w:ascii="inherit" w:eastAsia="Times New Roman" w:hAnsi="inherit" w:cs="Times New Roman"/>
      <w:color w:val="113355"/>
      <w:kern w:val="36"/>
      <w:sz w:val="54"/>
      <w:szCs w:val="5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DD1AA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date-display-single8">
    <w:name w:val="date-display-single8"/>
    <w:basedOn w:val="DefaultParagraphFont"/>
    <w:rsid w:val="00DD1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1AAE"/>
    <w:pPr>
      <w:spacing w:before="300" w:after="150" w:line="240" w:lineRule="auto"/>
      <w:outlineLvl w:val="0"/>
    </w:pPr>
    <w:rPr>
      <w:rFonts w:ascii="inherit" w:eastAsia="Times New Roman" w:hAnsi="inherit" w:cs="Times New Roman"/>
      <w:color w:val="113355"/>
      <w:kern w:val="36"/>
      <w:sz w:val="54"/>
      <w:szCs w:val="5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AAE"/>
    <w:rPr>
      <w:rFonts w:ascii="inherit" w:eastAsia="Times New Roman" w:hAnsi="inherit" w:cs="Times New Roman"/>
      <w:color w:val="113355"/>
      <w:kern w:val="36"/>
      <w:sz w:val="54"/>
      <w:szCs w:val="5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DD1AA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date-display-single8">
    <w:name w:val="date-display-single8"/>
    <w:basedOn w:val="DefaultParagraphFont"/>
    <w:rsid w:val="00DD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9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3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4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3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0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2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7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36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0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98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90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04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73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74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M. Boteva</dc:creator>
  <cp:lastModifiedBy>Boryana M. Boteva</cp:lastModifiedBy>
  <cp:revision>3</cp:revision>
  <cp:lastPrinted>2020-07-07T13:23:00Z</cp:lastPrinted>
  <dcterms:created xsi:type="dcterms:W3CDTF">2020-07-07T13:23:00Z</dcterms:created>
  <dcterms:modified xsi:type="dcterms:W3CDTF">2020-07-08T05:05:00Z</dcterms:modified>
</cp:coreProperties>
</file>